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0133" w14:textId="57450074" w:rsidR="00745FEC" w:rsidRDefault="00745FEC" w:rsidP="00745FEC">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r>
      <w:bookmarkStart w:id="0" w:name="_GoBack"/>
      <w:r>
        <w:rPr>
          <w:b/>
          <w:i/>
          <w:noProof/>
          <w:sz w:val="28"/>
        </w:rPr>
        <w:t>S5-20302</w:t>
      </w:r>
      <w:r>
        <w:rPr>
          <w:b/>
          <w:i/>
          <w:noProof/>
          <w:sz w:val="28"/>
        </w:rPr>
        <w:t>5</w:t>
      </w:r>
      <w:bookmarkEnd w:id="0"/>
    </w:p>
    <w:p w14:paraId="65E705B3" w14:textId="77777777" w:rsidR="00745FEC" w:rsidRDefault="00745FEC" w:rsidP="00745FEC">
      <w:pPr>
        <w:pStyle w:val="CRCoverPage"/>
        <w:outlineLvl w:val="0"/>
        <w:rPr>
          <w:rFonts w:cs="Arial"/>
          <w:b/>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AD28DC0" w14:textId="7DE50A7D" w:rsidR="00745FEC" w:rsidRDefault="00745FEC" w:rsidP="00745FEC">
      <w:pPr>
        <w:keepNext/>
        <w:tabs>
          <w:tab w:val="left" w:pos="2127"/>
        </w:tabs>
        <w:ind w:left="2126" w:hanging="2126"/>
        <w:outlineLvl w:val="0"/>
        <w:rPr>
          <w:b/>
          <w:lang w:val="en-US"/>
        </w:rPr>
      </w:pPr>
      <w:r>
        <w:rPr>
          <w:b/>
          <w:lang w:val="en-US"/>
        </w:rPr>
        <w:t>Source:</w:t>
      </w:r>
      <w:r>
        <w:rPr>
          <w:b/>
          <w:lang w:val="en-US"/>
        </w:rPr>
        <w:tab/>
      </w:r>
      <w:r>
        <w:rPr>
          <w:b/>
          <w:lang w:val="en-US"/>
        </w:rPr>
        <w:t>NGMN</w:t>
      </w:r>
    </w:p>
    <w:p w14:paraId="2A94E3E8" w14:textId="3D9D4F18" w:rsidR="00745FEC" w:rsidRDefault="00745FEC" w:rsidP="00745FEC">
      <w:pPr>
        <w:keepNext/>
        <w:tabs>
          <w:tab w:val="left" w:pos="2127"/>
        </w:tabs>
        <w:ind w:left="2126" w:hanging="2126"/>
        <w:outlineLvl w:val="0"/>
        <w:rPr>
          <w:b/>
        </w:rPr>
      </w:pPr>
      <w:r>
        <w:rPr>
          <w:rFonts w:cs="Arial"/>
          <w:b/>
        </w:rPr>
        <w:t>Title:</w:t>
      </w:r>
      <w:r>
        <w:rPr>
          <w:rFonts w:cs="Arial"/>
          <w:b/>
        </w:rPr>
        <w:tab/>
      </w:r>
      <w:r>
        <w:rPr>
          <w:rFonts w:ascii="Arial" w:eastAsia="Batang" w:hAnsi="Arial" w:cs="Arial"/>
          <w:b/>
          <w:bCs/>
          <w:color w:val="000000"/>
          <w:sz w:val="24"/>
          <w:szCs w:val="24"/>
          <w:lang w:val="en-GB" w:eastAsia="ko-KR"/>
        </w:rPr>
        <w:t xml:space="preserve">NGMN </w:t>
      </w:r>
      <w:r w:rsidRPr="00926EAC">
        <w:rPr>
          <w:rFonts w:ascii="Arial" w:eastAsia="Batang" w:hAnsi="Arial" w:cs="Arial"/>
          <w:b/>
          <w:bCs/>
          <w:color w:val="000000"/>
          <w:sz w:val="24"/>
          <w:szCs w:val="24"/>
          <w:lang w:val="en-GB" w:eastAsia="ko-KR"/>
        </w:rPr>
        <w:t>Continuous Delivery in Telecommunication</w:t>
      </w:r>
      <w:r>
        <w:rPr>
          <w:rFonts w:ascii="Arial" w:eastAsia="Batang" w:hAnsi="Arial" w:cs="Arial"/>
          <w:b/>
          <w:bCs/>
          <w:color w:val="000000"/>
          <w:sz w:val="24"/>
          <w:szCs w:val="24"/>
          <w:lang w:val="en-GB" w:eastAsia="ko-KR"/>
        </w:rPr>
        <w:t xml:space="preserve"> </w:t>
      </w:r>
      <w:r w:rsidRPr="00926EAC">
        <w:rPr>
          <w:rFonts w:ascii="Arial" w:eastAsia="Batang" w:hAnsi="Arial" w:cs="Arial"/>
          <w:b/>
          <w:bCs/>
          <w:color w:val="000000"/>
          <w:sz w:val="24"/>
          <w:szCs w:val="24"/>
          <w:lang w:val="en-GB" w:eastAsia="ko-KR"/>
        </w:rPr>
        <w:t>Network Environments</w:t>
      </w:r>
    </w:p>
    <w:p w14:paraId="2CF7F727" w14:textId="77777777" w:rsidR="00745FEC" w:rsidRDefault="00745FEC" w:rsidP="00745FEC">
      <w:pPr>
        <w:keepNext/>
        <w:tabs>
          <w:tab w:val="left" w:pos="2127"/>
        </w:tabs>
        <w:ind w:left="2126" w:hanging="2126"/>
        <w:outlineLvl w:val="0"/>
        <w:rPr>
          <w:b/>
        </w:rPr>
      </w:pPr>
      <w:r>
        <w:rPr>
          <w:b/>
        </w:rPr>
        <w:t>Document for:</w:t>
      </w:r>
      <w:r>
        <w:rPr>
          <w:b/>
        </w:rPr>
        <w:tab/>
        <w:t>Information, Discussion</w:t>
      </w:r>
    </w:p>
    <w:p w14:paraId="3E71BFE8" w14:textId="5837B684" w:rsidR="00745FEC" w:rsidRDefault="00745FEC" w:rsidP="00745FEC">
      <w:r>
        <w:rPr>
          <w:b/>
        </w:rPr>
        <w:t xml:space="preserve">Agenda Item:               </w:t>
      </w:r>
      <w:r>
        <w:rPr>
          <w:b/>
        </w:rPr>
        <w:t>5.3</w:t>
      </w:r>
    </w:p>
    <w:p w14:paraId="0F8E2F27" w14:textId="77777777" w:rsidR="00745FEC" w:rsidRDefault="00745FEC"/>
    <w:tbl>
      <w:tblPr>
        <w:tblW w:w="17334" w:type="dxa"/>
        <w:tblBorders>
          <w:bottom w:val="single" w:sz="4" w:space="0" w:color="auto"/>
        </w:tblBorders>
        <w:tblLook w:val="01E0" w:firstRow="1" w:lastRow="1" w:firstColumn="1" w:lastColumn="1" w:noHBand="0" w:noVBand="0"/>
      </w:tblPr>
      <w:tblGrid>
        <w:gridCol w:w="9747"/>
        <w:gridCol w:w="7587"/>
      </w:tblGrid>
      <w:tr w:rsidR="00214FC1" w:rsidRPr="007335F6" w14:paraId="1A995841" w14:textId="77777777" w:rsidTr="00E505D5">
        <w:tc>
          <w:tcPr>
            <w:tcW w:w="9747" w:type="dxa"/>
          </w:tcPr>
          <w:p w14:paraId="0CB13D6D" w14:textId="6E592A05" w:rsidR="00B82D48" w:rsidRPr="00C36D44" w:rsidRDefault="00214FC1" w:rsidP="00926EAC">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926EAC">
              <w:rPr>
                <w:rFonts w:ascii="Arial" w:eastAsia="Batang" w:hAnsi="Arial" w:cs="Arial"/>
                <w:b/>
                <w:bCs/>
                <w:color w:val="000000"/>
                <w:sz w:val="24"/>
                <w:szCs w:val="24"/>
                <w:lang w:val="en-GB" w:eastAsia="ko-KR"/>
              </w:rPr>
              <w:t xml:space="preserve">NGMN </w:t>
            </w:r>
            <w:r w:rsidR="00926EAC" w:rsidRPr="00926EAC">
              <w:rPr>
                <w:rFonts w:ascii="Arial" w:eastAsia="Batang" w:hAnsi="Arial" w:cs="Arial"/>
                <w:b/>
                <w:bCs/>
                <w:color w:val="000000"/>
                <w:sz w:val="24"/>
                <w:szCs w:val="24"/>
                <w:lang w:val="en-GB" w:eastAsia="ko-KR"/>
              </w:rPr>
              <w:t>Continuous Delivery in Telecommunication</w:t>
            </w:r>
            <w:r w:rsidR="00926EAC">
              <w:rPr>
                <w:rFonts w:ascii="Arial" w:eastAsia="Batang" w:hAnsi="Arial" w:cs="Arial"/>
                <w:b/>
                <w:bCs/>
                <w:color w:val="000000"/>
                <w:sz w:val="24"/>
                <w:szCs w:val="24"/>
                <w:lang w:val="en-GB" w:eastAsia="ko-KR"/>
              </w:rPr>
              <w:t xml:space="preserve"> </w:t>
            </w:r>
            <w:r w:rsidR="00926EAC" w:rsidRPr="00926EAC">
              <w:rPr>
                <w:rFonts w:ascii="Arial" w:eastAsia="Batang" w:hAnsi="Arial" w:cs="Arial"/>
                <w:b/>
                <w:bCs/>
                <w:color w:val="000000"/>
                <w:sz w:val="24"/>
                <w:szCs w:val="24"/>
                <w:lang w:val="en-GB" w:eastAsia="ko-KR"/>
              </w:rPr>
              <w:t>Network Environments</w:t>
            </w:r>
          </w:p>
        </w:tc>
        <w:tc>
          <w:tcPr>
            <w:tcW w:w="7587" w:type="dxa"/>
          </w:tcPr>
          <w:p w14:paraId="068E427D"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335F6" w14:paraId="70091304" w14:textId="77777777" w:rsidTr="00E505D5">
        <w:tc>
          <w:tcPr>
            <w:tcW w:w="9747" w:type="dxa"/>
          </w:tcPr>
          <w:p w14:paraId="07DB7ADA"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A04AA6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7335F6" w14:paraId="0FF9F3FF" w14:textId="77777777" w:rsidTr="00E505D5">
        <w:tc>
          <w:tcPr>
            <w:tcW w:w="9747" w:type="dxa"/>
          </w:tcPr>
          <w:p w14:paraId="272B811B" w14:textId="789703AE" w:rsidR="00214FC1" w:rsidRPr="00EE351B" w:rsidRDefault="00214FC1" w:rsidP="0079370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r w:rsidR="00793707">
              <w:rPr>
                <w:rFonts w:ascii="Arial" w:eastAsia="Batang" w:hAnsi="Arial" w:cs="Arial"/>
                <w:bCs/>
                <w:color w:val="000000"/>
                <w:sz w:val="24"/>
                <w:szCs w:val="24"/>
                <w:lang w:val="en-GB" w:eastAsia="ko-KR"/>
              </w:rPr>
              <w:t xml:space="preserve">- </w:t>
            </w:r>
            <w:r w:rsidR="00926EAC" w:rsidRPr="00926EAC">
              <w:rPr>
                <w:rFonts w:ascii="Arial" w:eastAsia="Batang" w:hAnsi="Arial" w:cs="Arial"/>
                <w:bCs/>
                <w:color w:val="000000"/>
                <w:sz w:val="24"/>
                <w:szCs w:val="24"/>
                <w:lang w:val="en-GB" w:eastAsia="ko-KR"/>
              </w:rPr>
              <w:t>Continuous Delivery in Telecommunication Network Environments</w:t>
            </w:r>
          </w:p>
        </w:tc>
        <w:tc>
          <w:tcPr>
            <w:tcW w:w="7587" w:type="dxa"/>
          </w:tcPr>
          <w:p w14:paraId="4B04BE00"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335F6" w14:paraId="6653D958" w14:textId="77777777" w:rsidTr="00E505D5">
        <w:tc>
          <w:tcPr>
            <w:tcW w:w="9747" w:type="dxa"/>
          </w:tcPr>
          <w:p w14:paraId="031249FE" w14:textId="77777777" w:rsidR="00214FC1" w:rsidRPr="00926EA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14:paraId="6FAD4C45"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7335F6" w14:paraId="730A7A39" w14:textId="77777777" w:rsidTr="00E505D5">
        <w:tc>
          <w:tcPr>
            <w:tcW w:w="9747" w:type="dxa"/>
          </w:tcPr>
          <w:p w14:paraId="39C5F37D" w14:textId="413D98B4" w:rsidR="00214FC1" w:rsidRPr="00745FEC" w:rsidRDefault="00214FC1" w:rsidP="00B97F5B">
            <w:pPr>
              <w:tabs>
                <w:tab w:val="left" w:pos="1620"/>
                <w:tab w:val="left" w:pos="1800"/>
                <w:tab w:val="left" w:pos="1980"/>
              </w:tabs>
              <w:autoSpaceDE w:val="0"/>
              <w:autoSpaceDN w:val="0"/>
              <w:adjustRightInd w:val="0"/>
              <w:rPr>
                <w:rFonts w:ascii="Arial" w:hAnsi="Arial" w:cs="Arial"/>
                <w:color w:val="000000"/>
                <w:sz w:val="24"/>
                <w:szCs w:val="24"/>
                <w:lang w:eastAsia="zh-CN"/>
              </w:rPr>
            </w:pPr>
            <w:r w:rsidRPr="00745FEC">
              <w:rPr>
                <w:rFonts w:ascii="Arial" w:eastAsia="Batang" w:hAnsi="Arial" w:cs="Arial"/>
                <w:b/>
                <w:bCs/>
                <w:color w:val="000000"/>
                <w:sz w:val="24"/>
                <w:szCs w:val="24"/>
                <w:lang w:eastAsia="ko-KR"/>
              </w:rPr>
              <w:t>To:</w:t>
            </w:r>
            <w:r w:rsidR="00715956" w:rsidRPr="00745FEC">
              <w:rPr>
                <w:rFonts w:ascii="Arial" w:eastAsia="Batang" w:hAnsi="Arial" w:cs="Arial"/>
                <w:b/>
                <w:bCs/>
                <w:color w:val="000000"/>
                <w:sz w:val="24"/>
                <w:szCs w:val="24"/>
                <w:lang w:eastAsia="ko-KR"/>
              </w:rPr>
              <w:t xml:space="preserve"> </w:t>
            </w:r>
            <w:r w:rsidR="00091348" w:rsidRPr="00745FEC">
              <w:rPr>
                <w:rFonts w:ascii="Arial" w:hAnsi="Arial" w:cs="Arial"/>
                <w:color w:val="000000"/>
                <w:sz w:val="24"/>
                <w:szCs w:val="24"/>
                <w:lang w:eastAsia="zh-CN"/>
              </w:rPr>
              <w:t xml:space="preserve">3GPP </w:t>
            </w:r>
            <w:r w:rsidR="00926EAC" w:rsidRPr="00745FEC">
              <w:rPr>
                <w:rFonts w:ascii="Arial" w:hAnsi="Arial" w:cs="Arial"/>
                <w:color w:val="000000"/>
                <w:sz w:val="24"/>
                <w:szCs w:val="24"/>
                <w:lang w:eastAsia="zh-CN"/>
              </w:rPr>
              <w:t>SA5, ETSI ISG</w:t>
            </w:r>
            <w:r w:rsidR="009C74EF" w:rsidRPr="00745FEC">
              <w:rPr>
                <w:rFonts w:ascii="Arial" w:hAnsi="Arial" w:cs="Arial"/>
                <w:color w:val="000000"/>
                <w:sz w:val="24"/>
                <w:szCs w:val="24"/>
                <w:lang w:eastAsia="zh-CN"/>
              </w:rPr>
              <w:t>’s</w:t>
            </w:r>
            <w:r w:rsidR="00926EAC" w:rsidRPr="00745FEC">
              <w:rPr>
                <w:rFonts w:ascii="Arial" w:hAnsi="Arial" w:cs="Arial"/>
                <w:color w:val="000000"/>
                <w:sz w:val="24"/>
                <w:szCs w:val="24"/>
                <w:lang w:eastAsia="zh-CN"/>
              </w:rPr>
              <w:t xml:space="preserve"> NFV, ZSM, MEC</w:t>
            </w:r>
          </w:p>
        </w:tc>
        <w:tc>
          <w:tcPr>
            <w:tcW w:w="7587" w:type="dxa"/>
          </w:tcPr>
          <w:p w14:paraId="7A1AD92D" w14:textId="77777777" w:rsidR="00214FC1" w:rsidRPr="00745FEC" w:rsidRDefault="00214FC1" w:rsidP="00A87636">
            <w:pPr>
              <w:spacing w:after="60"/>
              <w:rPr>
                <w:rFonts w:ascii="Arial" w:eastAsia="Batang" w:hAnsi="Arial" w:cs="Arial"/>
                <w:color w:val="000000"/>
                <w:sz w:val="24"/>
                <w:szCs w:val="24"/>
                <w:lang w:eastAsia="ko-KR"/>
              </w:rPr>
            </w:pPr>
          </w:p>
        </w:tc>
      </w:tr>
      <w:tr w:rsidR="00214FC1" w:rsidRPr="00C36D44" w14:paraId="2566AAA8" w14:textId="77777777" w:rsidTr="00E505D5">
        <w:tc>
          <w:tcPr>
            <w:tcW w:w="9747" w:type="dxa"/>
          </w:tcPr>
          <w:p w14:paraId="73FFC5AE" w14:textId="0A022EDF" w:rsidR="00214FC1" w:rsidRPr="00EE351B" w:rsidRDefault="00214FC1" w:rsidP="007335F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793707">
              <w:rPr>
                <w:rFonts w:ascii="Arial" w:eastAsia="Batang" w:hAnsi="Arial" w:cs="Arial"/>
                <w:bCs/>
                <w:color w:val="000000"/>
                <w:sz w:val="24"/>
                <w:szCs w:val="24"/>
                <w:lang w:val="en-GB" w:eastAsia="ko-KR"/>
              </w:rPr>
              <w:t xml:space="preserve">March </w:t>
            </w:r>
            <w:r w:rsidR="007335F6">
              <w:rPr>
                <w:rFonts w:ascii="Arial" w:eastAsia="Batang" w:hAnsi="Arial" w:cs="Arial"/>
                <w:bCs/>
                <w:color w:val="000000"/>
                <w:sz w:val="24"/>
                <w:szCs w:val="24"/>
                <w:lang w:val="en-GB" w:eastAsia="ko-KR"/>
              </w:rPr>
              <w:t>13</w:t>
            </w:r>
            <w:r w:rsidR="007335F6" w:rsidRPr="007335F6">
              <w:rPr>
                <w:rFonts w:ascii="Arial" w:eastAsia="Batang" w:hAnsi="Arial" w:cs="Arial"/>
                <w:bCs/>
                <w:color w:val="000000"/>
                <w:sz w:val="24"/>
                <w:szCs w:val="24"/>
                <w:vertAlign w:val="superscript"/>
                <w:lang w:val="en-GB" w:eastAsia="ko-KR"/>
              </w:rPr>
              <w:t>th</w:t>
            </w:r>
            <w:r w:rsidR="007335F6">
              <w:rPr>
                <w:rFonts w:ascii="Arial" w:eastAsia="Batang" w:hAnsi="Arial" w:cs="Arial"/>
                <w:bCs/>
                <w:color w:val="000000"/>
                <w:sz w:val="24"/>
                <w:szCs w:val="24"/>
                <w:lang w:val="en-GB" w:eastAsia="ko-KR"/>
              </w:rPr>
              <w:t xml:space="preserve"> </w:t>
            </w:r>
            <w:r w:rsidR="00926EAC">
              <w:rPr>
                <w:rFonts w:ascii="Arial" w:eastAsia="Batang" w:hAnsi="Arial" w:cs="Arial"/>
                <w:bCs/>
                <w:color w:val="000000"/>
                <w:sz w:val="24"/>
                <w:szCs w:val="24"/>
                <w:lang w:val="en-GB" w:eastAsia="ko-KR"/>
              </w:rPr>
              <w:t>2020</w:t>
            </w:r>
          </w:p>
        </w:tc>
        <w:tc>
          <w:tcPr>
            <w:tcW w:w="7587" w:type="dxa"/>
          </w:tcPr>
          <w:p w14:paraId="364F907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4ECB75C" w14:textId="77777777" w:rsidTr="00531CCF">
        <w:tc>
          <w:tcPr>
            <w:tcW w:w="9747" w:type="dxa"/>
            <w:tcBorders>
              <w:bottom w:val="nil"/>
            </w:tcBorders>
          </w:tcPr>
          <w:p w14:paraId="6EADBF0D"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1A8755A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49A8DC35" w14:textId="77777777" w:rsidTr="00531CCF">
        <w:tc>
          <w:tcPr>
            <w:tcW w:w="9747" w:type="dxa"/>
            <w:tcBorders>
              <w:bottom w:val="nil"/>
            </w:tcBorders>
            <w:shd w:val="clear" w:color="auto" w:fill="FFFFFF"/>
          </w:tcPr>
          <w:p w14:paraId="18433544" w14:textId="77777777" w:rsidR="00A562EE" w:rsidRPr="00B97F5B"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eastAsia="Batang" w:hAnsi="Arial" w:cs="Arial"/>
                <w:b/>
                <w:bCs/>
                <w:color w:val="000000"/>
                <w:sz w:val="24"/>
                <w:szCs w:val="24"/>
                <w:lang w:val="fr-FR" w:eastAsia="ko-KR"/>
              </w:rPr>
              <w:t>Contacts</w:t>
            </w:r>
            <w:r w:rsidRPr="00B97F5B">
              <w:rPr>
                <w:rFonts w:ascii="Arial" w:hAnsi="Arial" w:cs="Arial"/>
                <w:bCs/>
                <w:color w:val="000000"/>
                <w:sz w:val="24"/>
                <w:szCs w:val="24"/>
                <w:lang w:val="fr-FR" w:eastAsia="zh-CN"/>
              </w:rPr>
              <w:t xml:space="preserve">: </w:t>
            </w:r>
          </w:p>
          <w:p w14:paraId="655F3A4F" w14:textId="77777777" w:rsidR="00A562EE" w:rsidRPr="00B97F5B"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fr-FR" w:eastAsia="zh-CN"/>
              </w:rPr>
            </w:pPr>
            <w:r w:rsidRPr="00B97F5B">
              <w:rPr>
                <w:rFonts w:ascii="Arial" w:hAnsi="Arial" w:cs="Arial"/>
                <w:bCs/>
                <w:color w:val="000000"/>
                <w:sz w:val="24"/>
                <w:szCs w:val="24"/>
                <w:lang w:val="fr-FR" w:eastAsia="zh-CN"/>
              </w:rPr>
              <w:t>Feifei Lou (</w:t>
            </w:r>
            <w:hyperlink r:id="rId11" w:history="1">
              <w:r w:rsidR="00C3726F" w:rsidRPr="00B97F5B">
                <w:rPr>
                  <w:rStyle w:val="Hyperlink"/>
                  <w:rFonts w:ascii="Arial" w:hAnsi="Arial" w:cs="Arial"/>
                  <w:bCs/>
                  <w:sz w:val="24"/>
                  <w:szCs w:val="24"/>
                  <w:lang w:val="fr-FR" w:eastAsia="zh-CN"/>
                </w:rPr>
                <w:t>feifei.lou@ngmn.org</w:t>
              </w:r>
            </w:hyperlink>
            <w:r w:rsidRPr="00B97F5B">
              <w:rPr>
                <w:rFonts w:ascii="Arial" w:hAnsi="Arial" w:cs="Arial"/>
                <w:bCs/>
                <w:color w:val="000000"/>
                <w:sz w:val="24"/>
                <w:szCs w:val="24"/>
                <w:lang w:val="fr-FR" w:eastAsia="zh-CN"/>
              </w:rPr>
              <w:t>)</w:t>
            </w:r>
          </w:p>
          <w:p w14:paraId="114CC2EB" w14:textId="77777777" w:rsidR="00C3726F" w:rsidRDefault="00C3726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085CE7">
              <w:rPr>
                <w:rFonts w:ascii="Arial" w:hAnsi="Arial" w:cs="Arial"/>
                <w:bCs/>
                <w:sz w:val="24"/>
                <w:szCs w:val="24"/>
                <w:lang w:eastAsia="zh-CN"/>
              </w:rPr>
              <w:t>Klaus Moschner (</w:t>
            </w:r>
            <w:hyperlink r:id="rId12"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14:paraId="48DE5928" w14:textId="7257BDC9" w:rsidR="00B82D48" w:rsidRDefault="00926EAC"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Pr>
                <w:rFonts w:ascii="Arial" w:hAnsi="Arial" w:cs="Arial"/>
                <w:bCs/>
                <w:color w:val="000000"/>
                <w:sz w:val="24"/>
                <w:szCs w:val="24"/>
                <w:lang w:eastAsia="zh-CN"/>
              </w:rPr>
              <w:t>Klaus Martiny (</w:t>
            </w:r>
            <w:r w:rsidRPr="009C74EF">
              <w:rPr>
                <w:rStyle w:val="Hyperlink"/>
                <w:rFonts w:ascii="Arial" w:hAnsi="Arial" w:cs="Arial"/>
                <w:bCs/>
                <w:sz w:val="24"/>
                <w:szCs w:val="24"/>
                <w:lang w:eastAsia="zh-CN"/>
              </w:rPr>
              <w:t>klaus.martiny@telekom.de</w:t>
            </w:r>
            <w:r>
              <w:rPr>
                <w:rFonts w:ascii="Arial" w:hAnsi="Arial" w:cs="Arial"/>
                <w:bCs/>
                <w:color w:val="000000"/>
                <w:sz w:val="24"/>
                <w:szCs w:val="24"/>
                <w:lang w:eastAsia="zh-CN"/>
              </w:rPr>
              <w:t>)</w:t>
            </w:r>
          </w:p>
          <w:p w14:paraId="150F3EAF" w14:textId="77777777" w:rsidR="00214FC1" w:rsidRPr="008B00BD" w:rsidRDefault="00214FC1"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p>
        </w:tc>
        <w:tc>
          <w:tcPr>
            <w:tcW w:w="7587" w:type="dxa"/>
          </w:tcPr>
          <w:p w14:paraId="04E46950"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4B93197E" w14:textId="77777777" w:rsidTr="00E505D5">
        <w:tc>
          <w:tcPr>
            <w:tcW w:w="9747" w:type="dxa"/>
          </w:tcPr>
          <w:p w14:paraId="6E14B54B"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2B7BE87F"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6545C9F1"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41611438"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3"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445170E0"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036414A0" w14:textId="3B39163B" w:rsidR="00715956" w:rsidRPr="00EE351B" w:rsidRDefault="007C27BA" w:rsidP="005F78F4">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B82D48" w:rsidRPr="00B82D48">
        <w:rPr>
          <w:rFonts w:ascii="Arial" w:eastAsia="Batang" w:hAnsi="Arial" w:cs="Arial"/>
          <w:b/>
          <w:bCs/>
          <w:color w:val="000000"/>
          <w:sz w:val="24"/>
          <w:szCs w:val="24"/>
          <w:lang w:val="en-GB" w:eastAsia="ko-KR"/>
        </w:rPr>
        <w:t xml:space="preserve">NGMN </w:t>
      </w:r>
      <w:r w:rsidR="00926EAC">
        <w:rPr>
          <w:rFonts w:ascii="Arial" w:eastAsia="Batang" w:hAnsi="Arial" w:cs="Arial"/>
          <w:b/>
          <w:bCs/>
          <w:color w:val="000000"/>
          <w:sz w:val="24"/>
          <w:szCs w:val="24"/>
          <w:lang w:val="en-GB" w:eastAsia="ko-KR"/>
        </w:rPr>
        <w:t xml:space="preserve">- </w:t>
      </w:r>
      <w:r w:rsidR="00926EAC" w:rsidRPr="00B82D48">
        <w:rPr>
          <w:rFonts w:ascii="Arial" w:eastAsia="Batang" w:hAnsi="Arial" w:cs="Arial"/>
          <w:b/>
          <w:bCs/>
          <w:color w:val="000000"/>
          <w:sz w:val="24"/>
          <w:szCs w:val="24"/>
          <w:lang w:val="en-GB" w:eastAsia="ko-KR"/>
        </w:rPr>
        <w:t>Continuous</w:t>
      </w:r>
      <w:r w:rsidR="005F78F4" w:rsidRPr="005F78F4">
        <w:rPr>
          <w:rFonts w:ascii="Arial" w:eastAsia="Batang" w:hAnsi="Arial" w:cs="Arial"/>
          <w:b/>
          <w:bCs/>
          <w:color w:val="000000"/>
          <w:sz w:val="24"/>
          <w:szCs w:val="24"/>
          <w:lang w:val="en-GB" w:eastAsia="ko-KR"/>
        </w:rPr>
        <w:t xml:space="preserve"> Delivery in Telecommunication</w:t>
      </w:r>
      <w:r w:rsidR="00926EAC">
        <w:rPr>
          <w:rFonts w:ascii="Arial" w:eastAsia="Batang" w:hAnsi="Arial" w:cs="Arial"/>
          <w:b/>
          <w:bCs/>
          <w:color w:val="000000"/>
          <w:sz w:val="24"/>
          <w:szCs w:val="24"/>
          <w:lang w:val="en-GB" w:eastAsia="ko-KR"/>
        </w:rPr>
        <w:t xml:space="preserve"> </w:t>
      </w:r>
      <w:r w:rsidR="005F78F4" w:rsidRPr="005F78F4">
        <w:rPr>
          <w:rFonts w:ascii="Arial" w:eastAsia="Batang" w:hAnsi="Arial" w:cs="Arial"/>
          <w:b/>
          <w:bCs/>
          <w:color w:val="000000"/>
          <w:sz w:val="24"/>
          <w:szCs w:val="24"/>
          <w:lang w:val="en-GB" w:eastAsia="ko-KR"/>
        </w:rPr>
        <w:t>Network Environments</w:t>
      </w:r>
    </w:p>
    <w:p w14:paraId="72DCF197" w14:textId="0DDDB187" w:rsidR="005F78F4" w:rsidRPr="005F78F4" w:rsidRDefault="005F78F4" w:rsidP="005F78F4">
      <w:pPr>
        <w:autoSpaceDE w:val="0"/>
        <w:autoSpaceDN w:val="0"/>
        <w:adjustRightInd w:val="0"/>
        <w:rPr>
          <w:rFonts w:ascii="Arial" w:eastAsia="Batang" w:hAnsi="Arial" w:cs="Arial"/>
          <w:color w:val="000000"/>
          <w:sz w:val="24"/>
          <w:szCs w:val="24"/>
          <w:lang w:val="en-GB" w:eastAsia="ko-KR"/>
        </w:rPr>
      </w:pPr>
      <w:r w:rsidRPr="005F78F4">
        <w:rPr>
          <w:rFonts w:ascii="Arial" w:eastAsia="Batang" w:hAnsi="Arial" w:cs="Arial"/>
          <w:color w:val="000000"/>
          <w:sz w:val="24"/>
          <w:szCs w:val="24"/>
          <w:lang w:val="en-GB" w:eastAsia="ko-KR"/>
        </w:rPr>
        <w:t>On the journey to DevOps and applying practices such as Continuous Integration (CI) and Continuous</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Delivery (CD), network operators at some point in time hit a challenge we called the ‘air gap’. It is caused by</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the fact, that production networks are strictly segregated from test networks and development environment</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networks for security and operational reasons. This gap between CI automation in one network zone and</w:t>
      </w:r>
      <w:r>
        <w:rPr>
          <w:rFonts w:ascii="Arial" w:eastAsia="Batang" w:hAnsi="Arial" w:cs="Arial"/>
          <w:color w:val="000000"/>
          <w:sz w:val="24"/>
          <w:szCs w:val="24"/>
          <w:lang w:val="en-GB" w:eastAsia="ko-KR"/>
        </w:rPr>
        <w:t xml:space="preserve"> </w:t>
      </w:r>
      <w:r w:rsidRPr="005F78F4">
        <w:rPr>
          <w:rFonts w:ascii="Arial" w:eastAsia="Batang" w:hAnsi="Arial" w:cs="Arial"/>
          <w:color w:val="000000"/>
          <w:sz w:val="24"/>
          <w:szCs w:val="24"/>
          <w:lang w:val="en-GB" w:eastAsia="ko-KR"/>
        </w:rPr>
        <w:t>deployment automations in other network zones hinders seamless CD automation.</w:t>
      </w:r>
    </w:p>
    <w:p w14:paraId="6898C163" w14:textId="77777777" w:rsidR="005F78F4" w:rsidRDefault="005F78F4" w:rsidP="005F78F4">
      <w:pPr>
        <w:autoSpaceDE w:val="0"/>
        <w:autoSpaceDN w:val="0"/>
        <w:adjustRightInd w:val="0"/>
        <w:rPr>
          <w:rFonts w:ascii="Arial" w:eastAsia="Batang" w:hAnsi="Arial" w:cs="Arial"/>
          <w:color w:val="000000"/>
          <w:sz w:val="24"/>
          <w:szCs w:val="24"/>
          <w:lang w:val="en-GB" w:eastAsia="ko-KR"/>
        </w:rPr>
      </w:pPr>
    </w:p>
    <w:p w14:paraId="3177EA09" w14:textId="4F2E90D5" w:rsidR="004740EE" w:rsidRPr="00871FE6" w:rsidRDefault="007335F6" w:rsidP="005F78F4">
      <w:pPr>
        <w:autoSpaceDE w:val="0"/>
        <w:autoSpaceDN w:val="0"/>
        <w:adjustRightInd w:val="0"/>
        <w:rPr>
          <w:rFonts w:ascii="Arial" w:eastAsiaTheme="minorEastAsia" w:hAnsi="Arial" w:cs="Arial"/>
          <w:color w:val="000000"/>
          <w:sz w:val="24"/>
          <w:szCs w:val="24"/>
          <w:lang w:val="en-GB" w:eastAsia="zh-CN"/>
        </w:rPr>
      </w:pPr>
      <w:r w:rsidRPr="007335F6">
        <w:rPr>
          <w:rFonts w:ascii="Arial" w:eastAsia="Batang" w:hAnsi="Arial" w:cs="Arial"/>
          <w:color w:val="000000"/>
          <w:sz w:val="24"/>
          <w:szCs w:val="24"/>
          <w:lang w:val="en-GB" w:eastAsia="ko-KR"/>
        </w:rPr>
        <w:t xml:space="preserve">NGMN has recently published a </w:t>
      </w:r>
      <w:r>
        <w:rPr>
          <w:rFonts w:ascii="Arial" w:eastAsia="Batang" w:hAnsi="Arial" w:cs="Arial"/>
          <w:color w:val="000000"/>
          <w:sz w:val="24"/>
          <w:szCs w:val="24"/>
          <w:lang w:val="en-GB" w:eastAsia="ko-KR"/>
        </w:rPr>
        <w:t>W</w:t>
      </w:r>
      <w:r w:rsidRPr="007335F6">
        <w:rPr>
          <w:rFonts w:ascii="Arial" w:eastAsia="Batang" w:hAnsi="Arial" w:cs="Arial"/>
          <w:color w:val="000000"/>
          <w:sz w:val="24"/>
          <w:szCs w:val="24"/>
          <w:lang w:val="en-GB" w:eastAsia="ko-KR"/>
        </w:rPr>
        <w:t>hite</w:t>
      </w:r>
      <w:r>
        <w:rPr>
          <w:rFonts w:ascii="Arial" w:eastAsia="Batang" w:hAnsi="Arial" w:cs="Arial"/>
          <w:color w:val="000000"/>
          <w:sz w:val="24"/>
          <w:szCs w:val="24"/>
          <w:lang w:val="en-GB" w:eastAsia="ko-KR"/>
        </w:rPr>
        <w:t xml:space="preserve"> P</w:t>
      </w:r>
      <w:r w:rsidRPr="007335F6">
        <w:rPr>
          <w:rFonts w:ascii="Arial" w:eastAsia="Batang" w:hAnsi="Arial" w:cs="Arial"/>
          <w:color w:val="000000"/>
          <w:sz w:val="24"/>
          <w:szCs w:val="24"/>
          <w:lang w:val="en-GB" w:eastAsia="ko-KR"/>
        </w:rPr>
        <w:t>aper that focuses</w:t>
      </w:r>
      <w:r>
        <w:rPr>
          <w:rFonts w:ascii="Arial" w:eastAsia="Batang" w:hAnsi="Arial" w:cs="Arial"/>
          <w:color w:val="000000"/>
          <w:sz w:val="24"/>
          <w:szCs w:val="24"/>
          <w:lang w:val="en-GB" w:eastAsia="ko-KR"/>
        </w:rPr>
        <w:t xml:space="preserve"> </w:t>
      </w:r>
      <w:r w:rsidRPr="007335F6">
        <w:rPr>
          <w:rFonts w:ascii="Arial" w:eastAsia="Batang" w:hAnsi="Arial" w:cs="Arial"/>
          <w:color w:val="000000"/>
          <w:sz w:val="24"/>
          <w:szCs w:val="24"/>
          <w:lang w:val="en-GB" w:eastAsia="ko-KR"/>
        </w:rPr>
        <w:t xml:space="preserve">on this challenge. This </w:t>
      </w:r>
      <w:r>
        <w:rPr>
          <w:rFonts w:ascii="Arial" w:eastAsia="Batang" w:hAnsi="Arial" w:cs="Arial"/>
          <w:color w:val="000000"/>
          <w:sz w:val="24"/>
          <w:szCs w:val="24"/>
          <w:lang w:val="en-GB" w:eastAsia="ko-KR"/>
        </w:rPr>
        <w:t>W</w:t>
      </w:r>
      <w:r w:rsidRPr="007335F6">
        <w:rPr>
          <w:rFonts w:ascii="Arial" w:eastAsia="Batang" w:hAnsi="Arial" w:cs="Arial"/>
          <w:color w:val="000000"/>
          <w:sz w:val="24"/>
          <w:szCs w:val="24"/>
          <w:lang w:val="en-GB" w:eastAsia="ko-KR"/>
        </w:rPr>
        <w:t xml:space="preserve">hite </w:t>
      </w:r>
      <w:r>
        <w:rPr>
          <w:rFonts w:ascii="Arial" w:eastAsia="Batang" w:hAnsi="Arial" w:cs="Arial"/>
          <w:color w:val="000000"/>
          <w:sz w:val="24"/>
          <w:szCs w:val="24"/>
          <w:lang w:val="en-GB" w:eastAsia="ko-KR"/>
        </w:rPr>
        <w:t>Paper:</w:t>
      </w:r>
      <w:r w:rsidR="005F78F4">
        <w:rPr>
          <w:rFonts w:ascii="Arial" w:eastAsia="Batang" w:hAnsi="Arial" w:cs="Arial"/>
          <w:color w:val="000000"/>
          <w:sz w:val="24"/>
          <w:szCs w:val="24"/>
          <w:lang w:val="en-GB" w:eastAsia="ko-KR"/>
        </w:rPr>
        <w:t xml:space="preserve"> </w:t>
      </w:r>
    </w:p>
    <w:p w14:paraId="605A1FAD" w14:textId="77777777" w:rsidR="005515EC" w:rsidRDefault="005515EC" w:rsidP="005515EC">
      <w:pPr>
        <w:pStyle w:val="ListParagraph"/>
        <w:rPr>
          <w:rFonts w:ascii="Arial" w:eastAsiaTheme="minorEastAsia" w:hAnsi="Arial" w:cs="Arial"/>
          <w:bCs/>
          <w:sz w:val="24"/>
          <w:szCs w:val="24"/>
          <w:lang w:val="en-GB" w:eastAsia="zh-CN"/>
        </w:rPr>
      </w:pPr>
    </w:p>
    <w:p w14:paraId="7C7E29D4" w14:textId="07D75BDE" w:rsidR="00B82D48" w:rsidRPr="00B82D48" w:rsidRDefault="005F78F4" w:rsidP="008A6BA7">
      <w:pPr>
        <w:pStyle w:val="ListParagraph"/>
        <w:numPr>
          <w:ilvl w:val="0"/>
          <w:numId w:val="7"/>
        </w:numPr>
        <w:rPr>
          <w:rFonts w:ascii="Arial" w:eastAsiaTheme="minorEastAsia" w:hAnsi="Arial" w:cs="Arial"/>
          <w:bCs/>
          <w:sz w:val="24"/>
          <w:szCs w:val="24"/>
          <w:lang w:val="en-GB" w:eastAsia="zh-CN"/>
        </w:rPr>
      </w:pPr>
      <w:r w:rsidRPr="005F78F4">
        <w:rPr>
          <w:rFonts w:ascii="Arial" w:eastAsiaTheme="minorEastAsia" w:hAnsi="Arial" w:cs="Arial"/>
          <w:bCs/>
          <w:sz w:val="24"/>
          <w:szCs w:val="24"/>
          <w:lang w:val="en-GB" w:eastAsia="zh-CN"/>
        </w:rPr>
        <w:t>Outlines the target scenario for CD in telecommunication network environments</w:t>
      </w:r>
      <w:r w:rsidR="00B82D48" w:rsidRPr="00CA1D46">
        <w:rPr>
          <w:lang w:val="en-US"/>
        </w:rPr>
        <w:t>.</w:t>
      </w:r>
    </w:p>
    <w:p w14:paraId="547FC642" w14:textId="77777777" w:rsidR="005F78F4" w:rsidRPr="005F78F4" w:rsidRDefault="005F78F4" w:rsidP="00947303">
      <w:pPr>
        <w:pStyle w:val="ListParagraph"/>
        <w:numPr>
          <w:ilvl w:val="0"/>
          <w:numId w:val="7"/>
        </w:numPr>
        <w:rPr>
          <w:rFonts w:ascii="Arial" w:eastAsiaTheme="minorEastAsia" w:hAnsi="Arial" w:cs="Arial"/>
          <w:bCs/>
          <w:sz w:val="24"/>
          <w:szCs w:val="24"/>
          <w:lang w:val="en-GB" w:eastAsia="zh-CN"/>
        </w:rPr>
      </w:pPr>
      <w:r w:rsidRPr="005F78F4">
        <w:rPr>
          <w:rFonts w:ascii="Arial" w:eastAsiaTheme="minorEastAsia" w:hAnsi="Arial" w:cs="Arial"/>
          <w:sz w:val="24"/>
          <w:szCs w:val="24"/>
          <w:lang w:val="en-GB" w:eastAsia="zh-CN"/>
        </w:rPr>
        <w:t>Identifies key concepts for a model-based and reusable solution</w:t>
      </w:r>
    </w:p>
    <w:p w14:paraId="75713576" w14:textId="00FDA213" w:rsidR="00947303" w:rsidRDefault="005F78F4" w:rsidP="00947303">
      <w:pPr>
        <w:pStyle w:val="ListParagraph"/>
        <w:numPr>
          <w:ilvl w:val="0"/>
          <w:numId w:val="7"/>
        </w:numPr>
        <w:rPr>
          <w:rFonts w:ascii="Arial" w:eastAsiaTheme="minorEastAsia" w:hAnsi="Arial" w:cs="Arial"/>
          <w:bCs/>
          <w:sz w:val="24"/>
          <w:szCs w:val="24"/>
          <w:lang w:val="en-GB" w:eastAsia="zh-CN"/>
        </w:rPr>
      </w:pPr>
      <w:r w:rsidRPr="005F78F4">
        <w:rPr>
          <w:rFonts w:ascii="Arial" w:eastAsiaTheme="minorEastAsia" w:hAnsi="Arial" w:cs="Arial"/>
          <w:bCs/>
          <w:sz w:val="24"/>
          <w:szCs w:val="24"/>
          <w:lang w:val="en-GB" w:eastAsia="zh-CN"/>
        </w:rPr>
        <w:t>Examines various aspects of lifecycle management, putting CD into an even larger context</w:t>
      </w:r>
      <w:r w:rsidR="00947303">
        <w:rPr>
          <w:rFonts w:ascii="Arial" w:eastAsiaTheme="minorEastAsia" w:hAnsi="Arial" w:cs="Arial"/>
          <w:bCs/>
          <w:sz w:val="24"/>
          <w:szCs w:val="24"/>
          <w:lang w:val="en-GB" w:eastAsia="zh-CN"/>
        </w:rPr>
        <w:t xml:space="preserve">. </w:t>
      </w:r>
    </w:p>
    <w:p w14:paraId="68F62F3E" w14:textId="63FEB857" w:rsidR="00947303" w:rsidRDefault="00947303" w:rsidP="00EA2E0D">
      <w:pPr>
        <w:pStyle w:val="ListParagraph"/>
        <w:rPr>
          <w:rFonts w:ascii="Arial" w:eastAsiaTheme="minorEastAsia" w:hAnsi="Arial" w:cs="Arial"/>
          <w:bCs/>
          <w:sz w:val="24"/>
          <w:szCs w:val="24"/>
          <w:lang w:val="en-GB" w:eastAsia="zh-CN"/>
        </w:rPr>
      </w:pPr>
    </w:p>
    <w:p w14:paraId="3DF2C676" w14:textId="6E11572F" w:rsidR="00926EAC" w:rsidRPr="00B82D48" w:rsidRDefault="00926EAC" w:rsidP="00926EAC">
      <w:pPr>
        <w:pStyle w:val="ListParagraph"/>
        <w:ind w:left="0" w:firstLine="11"/>
        <w:rPr>
          <w:rFonts w:ascii="Arial" w:eastAsiaTheme="minorEastAsia" w:hAnsi="Arial" w:cs="Arial"/>
          <w:bCs/>
          <w:sz w:val="24"/>
          <w:szCs w:val="24"/>
          <w:lang w:val="en-GB" w:eastAsia="zh-CN"/>
        </w:rPr>
      </w:pPr>
      <w:r w:rsidRPr="00926EAC">
        <w:rPr>
          <w:rFonts w:ascii="Arial" w:eastAsiaTheme="minorEastAsia" w:hAnsi="Arial" w:cs="Arial"/>
          <w:bCs/>
          <w:sz w:val="24"/>
          <w:szCs w:val="24"/>
          <w:lang w:val="en-GB" w:eastAsia="zh-CN"/>
        </w:rPr>
        <w:t xml:space="preserve">The work builds on practical experience of </w:t>
      </w:r>
      <w:r w:rsidR="0040337B">
        <w:rPr>
          <w:rFonts w:ascii="Arial" w:eastAsiaTheme="minorEastAsia" w:hAnsi="Arial" w:cs="Arial"/>
          <w:bCs/>
          <w:sz w:val="24"/>
          <w:szCs w:val="24"/>
          <w:lang w:val="en-GB" w:eastAsia="zh-CN"/>
        </w:rPr>
        <w:t>several mobile network operators.</w:t>
      </w:r>
      <w:r w:rsidRPr="00926EAC">
        <w:rPr>
          <w:rFonts w:ascii="Arial" w:eastAsiaTheme="minorEastAsia" w:hAnsi="Arial" w:cs="Arial"/>
          <w:bCs/>
          <w:sz w:val="24"/>
          <w:szCs w:val="24"/>
          <w:lang w:val="en-GB" w:eastAsia="zh-CN"/>
        </w:rPr>
        <w:t xml:space="preserve"> It is motivated by identified needs for</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alignment with future industry activities around application and service orchestration and zero touch</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automation such as ZSM.</w:t>
      </w:r>
    </w:p>
    <w:p w14:paraId="18408B3C" w14:textId="73A815D5" w:rsidR="008A6BA7" w:rsidRDefault="00926EAC" w:rsidP="00926EAC">
      <w:pPr>
        <w:pStyle w:val="ListParagraph"/>
        <w:ind w:left="0" w:firstLine="11"/>
        <w:rPr>
          <w:rFonts w:ascii="Arial" w:eastAsiaTheme="minorEastAsia" w:hAnsi="Arial" w:cs="Arial"/>
          <w:bCs/>
          <w:sz w:val="24"/>
          <w:szCs w:val="24"/>
          <w:lang w:val="en-GB" w:eastAsia="zh-CN"/>
        </w:rPr>
      </w:pPr>
      <w:r w:rsidRPr="00926EAC">
        <w:rPr>
          <w:rFonts w:ascii="Arial" w:eastAsiaTheme="minorEastAsia" w:hAnsi="Arial" w:cs="Arial"/>
          <w:bCs/>
          <w:sz w:val="24"/>
          <w:szCs w:val="24"/>
          <w:lang w:val="en-GB" w:eastAsia="zh-CN"/>
        </w:rPr>
        <w:t>Th</w:t>
      </w:r>
      <w:r w:rsidR="0040337B">
        <w:rPr>
          <w:rFonts w:ascii="Arial" w:eastAsiaTheme="minorEastAsia" w:hAnsi="Arial" w:cs="Arial"/>
          <w:bCs/>
          <w:sz w:val="24"/>
          <w:szCs w:val="24"/>
          <w:lang w:val="en-GB" w:eastAsia="zh-CN"/>
        </w:rPr>
        <w:t>e attached</w:t>
      </w:r>
      <w:r w:rsidRPr="00926EAC">
        <w:rPr>
          <w:rFonts w:ascii="Arial" w:eastAsiaTheme="minorEastAsia" w:hAnsi="Arial" w:cs="Arial"/>
          <w:bCs/>
          <w:sz w:val="24"/>
          <w:szCs w:val="24"/>
          <w:lang w:val="en-GB" w:eastAsia="zh-CN"/>
        </w:rPr>
        <w:t xml:space="preserve"> document is primarily aimed at network service providers and VNF developers who are involved in</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 xml:space="preserve">establishing joint delivery pipelines for continuous software and </w:t>
      </w:r>
      <w:r>
        <w:rPr>
          <w:rFonts w:ascii="Arial" w:eastAsiaTheme="minorEastAsia" w:hAnsi="Arial" w:cs="Arial"/>
          <w:bCs/>
          <w:sz w:val="24"/>
          <w:szCs w:val="24"/>
          <w:lang w:val="en-GB" w:eastAsia="zh-CN"/>
        </w:rPr>
        <w:t>c</w:t>
      </w:r>
      <w:r w:rsidRPr="00926EAC">
        <w:rPr>
          <w:rFonts w:ascii="Arial" w:eastAsiaTheme="minorEastAsia" w:hAnsi="Arial" w:cs="Arial"/>
          <w:bCs/>
          <w:sz w:val="24"/>
          <w:szCs w:val="24"/>
          <w:lang w:val="en-GB" w:eastAsia="zh-CN"/>
        </w:rPr>
        <w:t>onfiguration rollout. It is also useful to</w:t>
      </w:r>
      <w:r>
        <w:rPr>
          <w:rFonts w:ascii="Arial" w:eastAsiaTheme="minorEastAsia" w:hAnsi="Arial" w:cs="Arial"/>
          <w:bCs/>
          <w:sz w:val="24"/>
          <w:szCs w:val="24"/>
          <w:lang w:val="en-GB" w:eastAsia="zh-CN"/>
        </w:rPr>
        <w:t xml:space="preserve"> </w:t>
      </w:r>
      <w:r w:rsidRPr="00926EAC">
        <w:rPr>
          <w:rFonts w:ascii="Arial" w:eastAsiaTheme="minorEastAsia" w:hAnsi="Arial" w:cs="Arial"/>
          <w:bCs/>
          <w:sz w:val="24"/>
          <w:szCs w:val="24"/>
          <w:lang w:val="en-GB" w:eastAsia="zh-CN"/>
        </w:rPr>
        <w:t>industry fora for building consensus and driving standardization</w:t>
      </w:r>
      <w:r>
        <w:rPr>
          <w:rFonts w:ascii="Arial" w:eastAsiaTheme="minorEastAsia" w:hAnsi="Arial" w:cs="Arial"/>
          <w:bCs/>
          <w:sz w:val="24"/>
          <w:szCs w:val="24"/>
          <w:lang w:val="en-GB" w:eastAsia="zh-CN"/>
        </w:rPr>
        <w:t>.</w:t>
      </w:r>
    </w:p>
    <w:p w14:paraId="6AE03CA9" w14:textId="77777777" w:rsidR="009C74EF" w:rsidRPr="00926EAC" w:rsidRDefault="009C74EF" w:rsidP="00926EAC">
      <w:pPr>
        <w:pStyle w:val="ListParagraph"/>
        <w:ind w:left="0" w:firstLine="11"/>
        <w:rPr>
          <w:rFonts w:ascii="Arial" w:eastAsiaTheme="minorEastAsia" w:hAnsi="Arial" w:cs="Arial"/>
          <w:bCs/>
          <w:sz w:val="24"/>
          <w:szCs w:val="24"/>
          <w:lang w:val="en-GB" w:eastAsia="zh-CN"/>
        </w:rPr>
      </w:pPr>
    </w:p>
    <w:p w14:paraId="7F2A32E4" w14:textId="77777777"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0EF5A94" w14:textId="078A7D83"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w:t>
      </w:r>
      <w:r w:rsidR="009C74EF">
        <w:rPr>
          <w:rFonts w:ascii="Arial" w:hAnsi="Arial" w:cs="Arial"/>
          <w:bCs/>
          <w:sz w:val="24"/>
          <w:szCs w:val="24"/>
          <w:lang w:val="en-GB" w:eastAsia="zh-CN"/>
        </w:rPr>
        <w:t xml:space="preserve">the </w:t>
      </w:r>
      <w:r w:rsidR="0040337B">
        <w:rPr>
          <w:rFonts w:ascii="Arial" w:hAnsi="Arial" w:cs="Arial"/>
          <w:bCs/>
          <w:sz w:val="24"/>
          <w:szCs w:val="24"/>
          <w:lang w:val="en-GB" w:eastAsia="zh-CN"/>
        </w:rPr>
        <w:t xml:space="preserve">published White Paper, which outlines </w:t>
      </w:r>
      <w:r w:rsidR="009C74EF">
        <w:rPr>
          <w:rFonts w:ascii="Arial" w:hAnsi="Arial" w:cs="Arial"/>
          <w:bCs/>
          <w:sz w:val="24"/>
          <w:szCs w:val="24"/>
          <w:lang w:val="en-GB" w:eastAsia="zh-CN"/>
        </w:rPr>
        <w:t>continuous delivery and integration process and the impact on the techn</w:t>
      </w:r>
      <w:r w:rsidR="00E65A2E">
        <w:rPr>
          <w:rFonts w:ascii="Arial" w:hAnsi="Arial" w:cs="Arial"/>
          <w:bCs/>
          <w:sz w:val="24"/>
          <w:szCs w:val="24"/>
          <w:lang w:val="en-GB" w:eastAsia="zh-CN"/>
        </w:rPr>
        <w:t>ology which shou</w:t>
      </w:r>
      <w:r w:rsidR="00793707">
        <w:rPr>
          <w:rFonts w:ascii="Arial" w:hAnsi="Arial" w:cs="Arial"/>
          <w:bCs/>
          <w:sz w:val="24"/>
          <w:szCs w:val="24"/>
          <w:lang w:val="en-GB" w:eastAsia="zh-CN"/>
        </w:rPr>
        <w:t>ld</w:t>
      </w:r>
      <w:r w:rsidR="00E65A2E">
        <w:rPr>
          <w:rFonts w:ascii="Arial" w:hAnsi="Arial" w:cs="Arial"/>
          <w:bCs/>
          <w:sz w:val="24"/>
          <w:szCs w:val="24"/>
          <w:lang w:val="en-GB" w:eastAsia="zh-CN"/>
        </w:rPr>
        <w:t xml:space="preserve"> support the process of continuous delivery and integration.</w:t>
      </w:r>
    </w:p>
    <w:p w14:paraId="567DEC6D" w14:textId="486FA1F1" w:rsidR="00E65A2E" w:rsidRDefault="00E65A2E" w:rsidP="00F06E4E">
      <w:pPr>
        <w:rPr>
          <w:rFonts w:ascii="Arial" w:hAnsi="Arial" w:cs="Arial"/>
          <w:bCs/>
          <w:sz w:val="24"/>
          <w:szCs w:val="24"/>
          <w:lang w:val="en-GB" w:eastAsia="zh-CN"/>
        </w:rPr>
      </w:pPr>
      <w:r>
        <w:rPr>
          <w:rFonts w:ascii="Arial" w:hAnsi="Arial" w:cs="Arial"/>
          <w:bCs/>
          <w:sz w:val="24"/>
          <w:szCs w:val="24"/>
          <w:lang w:val="en-GB" w:eastAsia="zh-CN"/>
        </w:rPr>
        <w:t>The ex</w:t>
      </w:r>
      <w:r w:rsidR="00793707">
        <w:rPr>
          <w:rFonts w:ascii="Arial" w:hAnsi="Arial" w:cs="Arial"/>
          <w:bCs/>
          <w:sz w:val="24"/>
          <w:szCs w:val="24"/>
          <w:lang w:val="en-GB" w:eastAsia="zh-CN"/>
        </w:rPr>
        <w:t>pectation is</w:t>
      </w:r>
      <w:r>
        <w:rPr>
          <w:rFonts w:ascii="Arial" w:hAnsi="Arial" w:cs="Arial"/>
          <w:bCs/>
          <w:sz w:val="24"/>
          <w:szCs w:val="24"/>
          <w:lang w:val="en-GB" w:eastAsia="zh-CN"/>
        </w:rPr>
        <w:t xml:space="preserve"> that the capabilities should be supported by the management system, NFV elements and ZSM specifications.</w:t>
      </w:r>
    </w:p>
    <w:p w14:paraId="49729C15"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4CDAB3EF" w14:textId="53372AEB" w:rsidR="00E910C6" w:rsidRPr="00E910C6" w:rsidRDefault="0040337B" w:rsidP="00E910C6">
      <w:pPr>
        <w:autoSpaceDE w:val="0"/>
        <w:autoSpaceDN w:val="0"/>
        <w:adjustRightInd w:val="0"/>
        <w:outlineLvl w:val="0"/>
        <w:rPr>
          <w:rFonts w:ascii="Arial" w:eastAsia="Batang" w:hAnsi="Arial" w:cs="Arial"/>
          <w:b/>
          <w:bCs/>
          <w:sz w:val="24"/>
          <w:szCs w:val="24"/>
          <w:lang w:val="en-GB" w:eastAsia="ko-KR"/>
        </w:rPr>
      </w:pPr>
      <w:r>
        <w:rPr>
          <w:rFonts w:ascii="Arial" w:eastAsia="Batang" w:hAnsi="Arial" w:cs="Arial"/>
          <w:b/>
          <w:bCs/>
          <w:sz w:val="24"/>
          <w:szCs w:val="24"/>
          <w:lang w:val="en-GB" w:eastAsia="ko-KR"/>
        </w:rPr>
        <w:t>Attachment</w:t>
      </w:r>
    </w:p>
    <w:p w14:paraId="7D35BDA6" w14:textId="43D7A718" w:rsidR="0000115A" w:rsidRPr="00EE351B" w:rsidRDefault="0040337B" w:rsidP="00F06E4E">
      <w:pPr>
        <w:rPr>
          <w:rFonts w:ascii="Arial" w:hAnsi="Arial" w:cs="Arial"/>
          <w:sz w:val="24"/>
          <w:szCs w:val="24"/>
          <w:lang w:val="en-GB"/>
        </w:rPr>
      </w:pPr>
      <w:r>
        <w:rPr>
          <w:rFonts w:ascii="Arial" w:hAnsi="Arial" w:cs="Arial"/>
          <w:sz w:val="24"/>
          <w:szCs w:val="24"/>
          <w:lang w:val="en-GB"/>
        </w:rPr>
        <w:t xml:space="preserve">NGMN White Paper on </w:t>
      </w:r>
      <w:r w:rsidRPr="0040337B">
        <w:rPr>
          <w:rFonts w:ascii="Arial" w:hAnsi="Arial" w:cs="Arial"/>
          <w:sz w:val="24"/>
          <w:szCs w:val="24"/>
          <w:lang w:val="en-GB"/>
        </w:rPr>
        <w:t>Continuous Delivery in Telecommunication Network Environments</w:t>
      </w:r>
    </w:p>
    <w:sectPr w:rsidR="0000115A" w:rsidRPr="00EE351B" w:rsidSect="009C67FA">
      <w:headerReference w:type="default" r:id="rId14"/>
      <w:footerReference w:type="default" r:id="rId15"/>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AAF19" w14:textId="77777777" w:rsidR="003A2493" w:rsidRDefault="003A2493">
      <w:r>
        <w:separator/>
      </w:r>
    </w:p>
  </w:endnote>
  <w:endnote w:type="continuationSeparator" w:id="0">
    <w:p w14:paraId="449ADFE2" w14:textId="77777777" w:rsidR="003A2493" w:rsidRDefault="003A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F16A" w14:textId="329CBCBF" w:rsidR="009503B6" w:rsidRPr="00E43730" w:rsidRDefault="00F430E7" w:rsidP="00261EBE">
    <w:pPr>
      <w:pStyle w:val="Footer"/>
      <w:rPr>
        <w:rFonts w:ascii="Arial" w:hAnsi="Arial" w:cs="Arial"/>
        <w:lang w:val="en-GB" w:eastAsia="zh-CN"/>
      </w:rPr>
    </w:pPr>
    <w:r w:rsidRPr="00F430E7">
      <w:rPr>
        <w:rFonts w:ascii="Arial" w:hAnsi="Arial" w:cs="Arial"/>
        <w:lang w:val="en-GB"/>
      </w:rPr>
      <w:t xml:space="preserve">NGMN Liaison Statement on </w:t>
    </w:r>
    <w:r w:rsidR="0040337B" w:rsidRPr="0040337B">
      <w:rPr>
        <w:rFonts w:ascii="Arial" w:hAnsi="Arial" w:cs="Arial"/>
        <w:lang w:val="en-GB"/>
      </w:rPr>
      <w:t>Continuous Delivery in Telecommunication Network Environments</w:t>
    </w:r>
    <w:r w:rsidR="00C66035" w:rsidRPr="00C66035" w:rsidDel="00C66035">
      <w:rPr>
        <w:rFonts w:ascii="Arial" w:hAnsi="Arial" w:cs="Arial"/>
        <w:lang w:val="en-GB"/>
      </w:rPr>
      <w:t xml:space="preserve"> </w:t>
    </w:r>
    <w:r w:rsidRPr="00F430E7" w:rsidDel="00F430E7">
      <w:rPr>
        <w:rFonts w:ascii="Arial" w:hAnsi="Arial" w:cs="Arial"/>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95774" w14:textId="77777777" w:rsidR="003A2493" w:rsidRDefault="003A2493">
      <w:r>
        <w:separator/>
      </w:r>
    </w:p>
  </w:footnote>
  <w:footnote w:type="continuationSeparator" w:id="0">
    <w:p w14:paraId="2A853E8F" w14:textId="77777777" w:rsidR="003A2493" w:rsidRDefault="003A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Borders>
        <w:bottom w:val="single" w:sz="18" w:space="0" w:color="58A132"/>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36C4BADE" w14:textId="77777777" w:rsidTr="00793707">
      <w:trPr>
        <w:trHeight w:val="879"/>
      </w:trPr>
      <w:tc>
        <w:tcPr>
          <w:tcW w:w="7020" w:type="dxa"/>
        </w:tcPr>
        <w:p w14:paraId="55C53142" w14:textId="77777777" w:rsidR="009503B6" w:rsidRPr="00793707" w:rsidRDefault="009503B6">
          <w:pPr>
            <w:pStyle w:val="Header"/>
            <w:spacing w:before="120"/>
            <w:rPr>
              <w:rFonts w:ascii="Arial" w:hAnsi="Arial" w:cs="Arial"/>
              <w:b/>
              <w:color w:val="58A132"/>
              <w:sz w:val="36"/>
              <w:lang w:val="en-GB"/>
            </w:rPr>
          </w:pPr>
          <w:r w:rsidRPr="00793707">
            <w:rPr>
              <w:rFonts w:ascii="Arial" w:hAnsi="Arial" w:cs="Arial"/>
              <w:b/>
              <w:color w:val="58A132"/>
              <w:sz w:val="36"/>
              <w:lang w:val="en-GB"/>
            </w:rPr>
            <w:t>Next Generation Mobile Networks</w:t>
          </w:r>
        </w:p>
        <w:p w14:paraId="08FF8FB1" w14:textId="77777777" w:rsidR="009503B6" w:rsidRPr="00C36D44" w:rsidRDefault="009503B6" w:rsidP="00B82D48">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B82D48">
            <w:rPr>
              <w:rFonts w:ascii="Arial" w:hAnsi="Arial" w:cs="Arial"/>
              <w:b/>
              <w:sz w:val="28"/>
              <w:lang w:val="en-GB" w:eastAsia="zh-CN"/>
            </w:rPr>
            <w:t>Non Terrestrial Networks integration in 5G</w:t>
          </w:r>
        </w:p>
      </w:tc>
      <w:tc>
        <w:tcPr>
          <w:tcW w:w="2619" w:type="dxa"/>
          <w:vAlign w:val="center"/>
        </w:tcPr>
        <w:p w14:paraId="4F381D31"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7520C2B9" wp14:editId="230B3B0A">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2575" cy="874551"/>
                        </a:xfrm>
                        <a:prstGeom prst="rect">
                          <a:avLst/>
                        </a:prstGeom>
                        <a:noFill/>
                        <a:ln>
                          <a:noFill/>
                        </a:ln>
                      </pic:spPr>
                    </pic:pic>
                  </a:graphicData>
                </a:graphic>
              </wp:inline>
            </w:drawing>
          </w:r>
        </w:p>
      </w:tc>
    </w:tr>
  </w:tbl>
  <w:p w14:paraId="344196DD"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2"/>
  </w:num>
  <w:num w:numId="5">
    <w:abstractNumId w:val="5"/>
  </w:num>
  <w:num w:numId="6">
    <w:abstractNumId w:val="1"/>
  </w:num>
  <w:num w:numId="7">
    <w:abstractNumId w:val="9"/>
  </w:num>
  <w:num w:numId="8">
    <w:abstractNumId w:val="6"/>
  </w:num>
  <w:num w:numId="9">
    <w:abstractNumId w:val="4"/>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58DD"/>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0F6A01"/>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77D35"/>
    <w:rsid w:val="001937D3"/>
    <w:rsid w:val="001C202F"/>
    <w:rsid w:val="001C2E69"/>
    <w:rsid w:val="001C3168"/>
    <w:rsid w:val="001C3E79"/>
    <w:rsid w:val="001C4E93"/>
    <w:rsid w:val="001C5BFB"/>
    <w:rsid w:val="001D47B8"/>
    <w:rsid w:val="001F1C5E"/>
    <w:rsid w:val="001F1C8D"/>
    <w:rsid w:val="001F3013"/>
    <w:rsid w:val="001F6E07"/>
    <w:rsid w:val="001F76BA"/>
    <w:rsid w:val="0020276B"/>
    <w:rsid w:val="002078DA"/>
    <w:rsid w:val="00211091"/>
    <w:rsid w:val="00214FC1"/>
    <w:rsid w:val="00220CD5"/>
    <w:rsid w:val="00222E1C"/>
    <w:rsid w:val="00225300"/>
    <w:rsid w:val="002451E4"/>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536B"/>
    <w:rsid w:val="002E6B04"/>
    <w:rsid w:val="002E7CB5"/>
    <w:rsid w:val="002F1449"/>
    <w:rsid w:val="002F4C76"/>
    <w:rsid w:val="002F6814"/>
    <w:rsid w:val="002F6F73"/>
    <w:rsid w:val="00301907"/>
    <w:rsid w:val="00302240"/>
    <w:rsid w:val="003057C8"/>
    <w:rsid w:val="00307944"/>
    <w:rsid w:val="00322850"/>
    <w:rsid w:val="00332150"/>
    <w:rsid w:val="00334D3B"/>
    <w:rsid w:val="00340EEA"/>
    <w:rsid w:val="00344729"/>
    <w:rsid w:val="00345326"/>
    <w:rsid w:val="00350D22"/>
    <w:rsid w:val="00354470"/>
    <w:rsid w:val="003573EF"/>
    <w:rsid w:val="00365607"/>
    <w:rsid w:val="0039047B"/>
    <w:rsid w:val="00393421"/>
    <w:rsid w:val="00396DEE"/>
    <w:rsid w:val="003A038E"/>
    <w:rsid w:val="003A2493"/>
    <w:rsid w:val="003A4E71"/>
    <w:rsid w:val="003B4CEB"/>
    <w:rsid w:val="003D403C"/>
    <w:rsid w:val="003D62A5"/>
    <w:rsid w:val="003E2FD9"/>
    <w:rsid w:val="003F5D21"/>
    <w:rsid w:val="004002CD"/>
    <w:rsid w:val="0040337B"/>
    <w:rsid w:val="00415443"/>
    <w:rsid w:val="0041697B"/>
    <w:rsid w:val="00420465"/>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4704"/>
    <w:rsid w:val="004C73B4"/>
    <w:rsid w:val="004D3E4F"/>
    <w:rsid w:val="004D64C4"/>
    <w:rsid w:val="004E0FC1"/>
    <w:rsid w:val="004F75C4"/>
    <w:rsid w:val="004F7D91"/>
    <w:rsid w:val="00501834"/>
    <w:rsid w:val="00503E1E"/>
    <w:rsid w:val="00516990"/>
    <w:rsid w:val="00520EF9"/>
    <w:rsid w:val="00521C32"/>
    <w:rsid w:val="0052404A"/>
    <w:rsid w:val="005247E1"/>
    <w:rsid w:val="00531CCF"/>
    <w:rsid w:val="00537B93"/>
    <w:rsid w:val="00542B3A"/>
    <w:rsid w:val="005432F0"/>
    <w:rsid w:val="00544D47"/>
    <w:rsid w:val="00547162"/>
    <w:rsid w:val="00550A85"/>
    <w:rsid w:val="005515EC"/>
    <w:rsid w:val="00552FFE"/>
    <w:rsid w:val="00562A50"/>
    <w:rsid w:val="0056388A"/>
    <w:rsid w:val="00565802"/>
    <w:rsid w:val="00565BE4"/>
    <w:rsid w:val="00575719"/>
    <w:rsid w:val="005773B4"/>
    <w:rsid w:val="005808C5"/>
    <w:rsid w:val="00582E58"/>
    <w:rsid w:val="00584D95"/>
    <w:rsid w:val="00587704"/>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5F78F4"/>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5C8"/>
    <w:rsid w:val="0071579F"/>
    <w:rsid w:val="00715956"/>
    <w:rsid w:val="00724E45"/>
    <w:rsid w:val="00726340"/>
    <w:rsid w:val="007335F6"/>
    <w:rsid w:val="00741025"/>
    <w:rsid w:val="0074246F"/>
    <w:rsid w:val="00745FEC"/>
    <w:rsid w:val="00752694"/>
    <w:rsid w:val="00754971"/>
    <w:rsid w:val="00760063"/>
    <w:rsid w:val="00761F64"/>
    <w:rsid w:val="00762B3B"/>
    <w:rsid w:val="00764177"/>
    <w:rsid w:val="00770A00"/>
    <w:rsid w:val="00771E8D"/>
    <w:rsid w:val="00775B35"/>
    <w:rsid w:val="00785E1A"/>
    <w:rsid w:val="00785E71"/>
    <w:rsid w:val="00793707"/>
    <w:rsid w:val="007A1D09"/>
    <w:rsid w:val="007A6C06"/>
    <w:rsid w:val="007A7B8F"/>
    <w:rsid w:val="007A7FCA"/>
    <w:rsid w:val="007B21C7"/>
    <w:rsid w:val="007B5EBF"/>
    <w:rsid w:val="007B79BD"/>
    <w:rsid w:val="007C27BA"/>
    <w:rsid w:val="007C3786"/>
    <w:rsid w:val="007C4766"/>
    <w:rsid w:val="007C75FC"/>
    <w:rsid w:val="007D089A"/>
    <w:rsid w:val="007D0CCB"/>
    <w:rsid w:val="007D31C8"/>
    <w:rsid w:val="007D32DE"/>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5B81"/>
    <w:rsid w:val="0085378A"/>
    <w:rsid w:val="00860059"/>
    <w:rsid w:val="00860719"/>
    <w:rsid w:val="00863E6E"/>
    <w:rsid w:val="00863ECF"/>
    <w:rsid w:val="00871FE6"/>
    <w:rsid w:val="0087352F"/>
    <w:rsid w:val="00877001"/>
    <w:rsid w:val="0088039D"/>
    <w:rsid w:val="00893380"/>
    <w:rsid w:val="008A262A"/>
    <w:rsid w:val="008A5B84"/>
    <w:rsid w:val="008A6BA7"/>
    <w:rsid w:val="008B00BD"/>
    <w:rsid w:val="008B0577"/>
    <w:rsid w:val="008B2BD8"/>
    <w:rsid w:val="008C18BA"/>
    <w:rsid w:val="008D2BF2"/>
    <w:rsid w:val="008E1E73"/>
    <w:rsid w:val="008E770D"/>
    <w:rsid w:val="008F6145"/>
    <w:rsid w:val="008F694B"/>
    <w:rsid w:val="009206A6"/>
    <w:rsid w:val="00926EAC"/>
    <w:rsid w:val="00927532"/>
    <w:rsid w:val="0093763C"/>
    <w:rsid w:val="009377D7"/>
    <w:rsid w:val="009457BE"/>
    <w:rsid w:val="00946500"/>
    <w:rsid w:val="00946FBB"/>
    <w:rsid w:val="00947303"/>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67FA"/>
    <w:rsid w:val="009C74EF"/>
    <w:rsid w:val="009D45FF"/>
    <w:rsid w:val="009D7FC2"/>
    <w:rsid w:val="009E233A"/>
    <w:rsid w:val="009E5833"/>
    <w:rsid w:val="009F69C7"/>
    <w:rsid w:val="00A10D72"/>
    <w:rsid w:val="00A2174E"/>
    <w:rsid w:val="00A23722"/>
    <w:rsid w:val="00A40551"/>
    <w:rsid w:val="00A44486"/>
    <w:rsid w:val="00A47DFE"/>
    <w:rsid w:val="00A505F4"/>
    <w:rsid w:val="00A518BB"/>
    <w:rsid w:val="00A521D4"/>
    <w:rsid w:val="00A52D08"/>
    <w:rsid w:val="00A5575A"/>
    <w:rsid w:val="00A562EE"/>
    <w:rsid w:val="00A6220F"/>
    <w:rsid w:val="00A661A4"/>
    <w:rsid w:val="00A665BE"/>
    <w:rsid w:val="00A705F3"/>
    <w:rsid w:val="00A7747D"/>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F066D"/>
    <w:rsid w:val="00AF47A6"/>
    <w:rsid w:val="00B20FF5"/>
    <w:rsid w:val="00B257EB"/>
    <w:rsid w:val="00B26DDC"/>
    <w:rsid w:val="00B3106B"/>
    <w:rsid w:val="00B3358E"/>
    <w:rsid w:val="00B34F8D"/>
    <w:rsid w:val="00B51F03"/>
    <w:rsid w:val="00B535EA"/>
    <w:rsid w:val="00B55847"/>
    <w:rsid w:val="00B714BC"/>
    <w:rsid w:val="00B7184B"/>
    <w:rsid w:val="00B71ED1"/>
    <w:rsid w:val="00B778C1"/>
    <w:rsid w:val="00B77D3F"/>
    <w:rsid w:val="00B8031F"/>
    <w:rsid w:val="00B82D48"/>
    <w:rsid w:val="00B85163"/>
    <w:rsid w:val="00B85DB4"/>
    <w:rsid w:val="00B87852"/>
    <w:rsid w:val="00B95E57"/>
    <w:rsid w:val="00B97F5B"/>
    <w:rsid w:val="00BB36F3"/>
    <w:rsid w:val="00BC1923"/>
    <w:rsid w:val="00BC2A87"/>
    <w:rsid w:val="00BC6192"/>
    <w:rsid w:val="00BE1999"/>
    <w:rsid w:val="00BE538A"/>
    <w:rsid w:val="00BE656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1FB5"/>
    <w:rsid w:val="00C66035"/>
    <w:rsid w:val="00C6643F"/>
    <w:rsid w:val="00C7175F"/>
    <w:rsid w:val="00C75172"/>
    <w:rsid w:val="00C76362"/>
    <w:rsid w:val="00C850E7"/>
    <w:rsid w:val="00C87B6E"/>
    <w:rsid w:val="00C93E53"/>
    <w:rsid w:val="00C94A46"/>
    <w:rsid w:val="00C95468"/>
    <w:rsid w:val="00C9798C"/>
    <w:rsid w:val="00CA1D46"/>
    <w:rsid w:val="00CB0759"/>
    <w:rsid w:val="00CB267E"/>
    <w:rsid w:val="00CB3047"/>
    <w:rsid w:val="00CB39A9"/>
    <w:rsid w:val="00CB5D91"/>
    <w:rsid w:val="00CB7270"/>
    <w:rsid w:val="00CC0312"/>
    <w:rsid w:val="00CC5A82"/>
    <w:rsid w:val="00CD4C5F"/>
    <w:rsid w:val="00CE1C42"/>
    <w:rsid w:val="00CE43DE"/>
    <w:rsid w:val="00CE71FE"/>
    <w:rsid w:val="00CF1DFB"/>
    <w:rsid w:val="00CF57EF"/>
    <w:rsid w:val="00CF6940"/>
    <w:rsid w:val="00D00ED9"/>
    <w:rsid w:val="00D05214"/>
    <w:rsid w:val="00D05596"/>
    <w:rsid w:val="00D10B08"/>
    <w:rsid w:val="00D10FC0"/>
    <w:rsid w:val="00D17F87"/>
    <w:rsid w:val="00D21D63"/>
    <w:rsid w:val="00D24462"/>
    <w:rsid w:val="00D36679"/>
    <w:rsid w:val="00D4571B"/>
    <w:rsid w:val="00D47AC9"/>
    <w:rsid w:val="00D501B7"/>
    <w:rsid w:val="00D521DD"/>
    <w:rsid w:val="00D53D8B"/>
    <w:rsid w:val="00D655C6"/>
    <w:rsid w:val="00D720E5"/>
    <w:rsid w:val="00D72A00"/>
    <w:rsid w:val="00D753AE"/>
    <w:rsid w:val="00D77BFE"/>
    <w:rsid w:val="00D80B6A"/>
    <w:rsid w:val="00D81BDE"/>
    <w:rsid w:val="00D83A52"/>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65A2E"/>
    <w:rsid w:val="00E702E3"/>
    <w:rsid w:val="00E731B1"/>
    <w:rsid w:val="00E75D88"/>
    <w:rsid w:val="00E75FFA"/>
    <w:rsid w:val="00E764FF"/>
    <w:rsid w:val="00E8572D"/>
    <w:rsid w:val="00E910C6"/>
    <w:rsid w:val="00E930EE"/>
    <w:rsid w:val="00E93F2C"/>
    <w:rsid w:val="00E96C2F"/>
    <w:rsid w:val="00EA0D3E"/>
    <w:rsid w:val="00EA2E0D"/>
    <w:rsid w:val="00EA39B2"/>
    <w:rsid w:val="00EB0FD9"/>
    <w:rsid w:val="00EC2CEA"/>
    <w:rsid w:val="00ED233D"/>
    <w:rsid w:val="00ED2593"/>
    <w:rsid w:val="00ED4361"/>
    <w:rsid w:val="00ED4E58"/>
    <w:rsid w:val="00EE351B"/>
    <w:rsid w:val="00EE5401"/>
    <w:rsid w:val="00EF38FE"/>
    <w:rsid w:val="00EF62A1"/>
    <w:rsid w:val="00F003F9"/>
    <w:rsid w:val="00F06E4E"/>
    <w:rsid w:val="00F070BE"/>
    <w:rsid w:val="00F104D2"/>
    <w:rsid w:val="00F1088E"/>
    <w:rsid w:val="00F10C53"/>
    <w:rsid w:val="00F1391A"/>
    <w:rsid w:val="00F22E21"/>
    <w:rsid w:val="00F337B9"/>
    <w:rsid w:val="00F367C4"/>
    <w:rsid w:val="00F41023"/>
    <w:rsid w:val="00F430E7"/>
    <w:rsid w:val="00F43B4E"/>
    <w:rsid w:val="00F47BD3"/>
    <w:rsid w:val="00F52B00"/>
    <w:rsid w:val="00F62B20"/>
    <w:rsid w:val="00F66187"/>
    <w:rsid w:val="00F710FC"/>
    <w:rsid w:val="00F722A0"/>
    <w:rsid w:val="00FB100D"/>
    <w:rsid w:val="00FB304D"/>
    <w:rsid w:val="00FB7BDA"/>
    <w:rsid w:val="00FC158A"/>
    <w:rsid w:val="00FD0A2C"/>
    <w:rsid w:val="00FF0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A11C0D"/>
  <w15:docId w15:val="{737B1A38-92CE-4A26-A3E9-1E4049F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Strong">
    <w:name w:val="Strong"/>
    <w:basedOn w:val="DefaultParagraphFont"/>
    <w:uiPriority w:val="22"/>
    <w:qFormat/>
    <w:rsid w:val="00B82D48"/>
    <w:rPr>
      <w:b/>
      <w:bCs/>
    </w:rPr>
  </w:style>
  <w:style w:type="paragraph" w:customStyle="1" w:styleId="CRCoverPage">
    <w:name w:val="CR Cover Page"/>
    <w:rsid w:val="00745FE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59670312">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013126">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gmn.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laus.moschner@ngmn.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ifei.lou@ngm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101267225E8D4AAEC57ABD34CA77EC" ma:contentTypeVersion="11" ma:contentTypeDescription="Ein neues Dokument erstellen." ma:contentTypeScope="" ma:versionID="cf21eadab1763e8f935df2fd6384d23a">
  <xsd:schema xmlns:xsd="http://www.w3.org/2001/XMLSchema" xmlns:xs="http://www.w3.org/2001/XMLSchema" xmlns:p="http://schemas.microsoft.com/office/2006/metadata/properties" xmlns:ns3="4522d5d7-3c99-4623-9d58-c8f08d1c00d6" xmlns:ns4="b05e81d5-85ea-40c4-9c41-5b7673a0020d" targetNamespace="http://schemas.microsoft.com/office/2006/metadata/properties" ma:root="true" ma:fieldsID="dd61640eae3e02939d21efcef31d8adf" ns3:_="" ns4:_="">
    <xsd:import namespace="4522d5d7-3c99-4623-9d58-c8f08d1c00d6"/>
    <xsd:import namespace="b05e81d5-85ea-40c4-9c41-5b7673a002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22d5d7-3c99-4623-9d58-c8f08d1c00d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5e81d5-85ea-40c4-9c41-5b7673a0020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SharingHintHash" ma:index="18"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767C44D-833B-4FD3-80AD-F969B3BB6B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CDC062-D8E3-417E-9FEF-BA21DD98B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22d5d7-3c99-4623-9d58-c8f08d1c00d6"/>
    <ds:schemaRef ds:uri="b05e81d5-85ea-40c4-9c41-5b7673a00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699B3-B3B1-459A-BDB7-EA6A532C345A}">
  <ds:schemaRefs>
    <ds:schemaRef ds:uri="http://schemas.microsoft.com/sharepoint/v3/contenttype/forms"/>
  </ds:schemaRefs>
</ds:datastoreItem>
</file>

<file path=customXml/itemProps4.xml><?xml version="1.0" encoding="utf-8"?>
<ds:datastoreItem xmlns:ds="http://schemas.openxmlformats.org/officeDocument/2006/customXml" ds:itemID="{8459DC24-7FD4-4C42-8F02-1FAE4DB8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520</Words>
  <Characters>2968</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3482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2020-05-14T10:26:00Z</dcterms:created>
  <dcterms:modified xsi:type="dcterms:W3CDTF">2020-05-14T10:26:00Z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0x01010086101267225E8D4AAEC57ABD34CA77EC</vt:lpwstr>
  </property>
</Properties>
</file>